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3FD" w:rsidRDefault="001F0BAA" w:rsidP="001F0BAA">
      <w:pPr>
        <w:shd w:val="clear" w:color="auto" w:fill="FFFFFF"/>
        <w:spacing w:before="315"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О</w:t>
      </w:r>
      <w:r w:rsidRPr="001F0B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бґрунтування технічних та якісних характеристик предмета закупівлі та його очікуваної вартості та  розміру бюджетного призначення.</w:t>
      </w:r>
    </w:p>
    <w:p w:rsidR="0037784B" w:rsidRPr="0037784B" w:rsidRDefault="0037784B" w:rsidP="0037784B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7784B">
        <w:rPr>
          <w:rFonts w:ascii="Times New Roman" w:hAnsi="Times New Roman" w:cs="Times New Roman"/>
          <w:i/>
          <w:sz w:val="24"/>
          <w:szCs w:val="24"/>
        </w:rPr>
        <w:t>(відповідно до пункту 4</w:t>
      </w:r>
      <w:r w:rsidRPr="0037784B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1 </w:t>
      </w:r>
      <w:r w:rsidRPr="0037784B">
        <w:rPr>
          <w:rFonts w:ascii="Times New Roman" w:hAnsi="Times New Roman" w:cs="Times New Roman"/>
          <w:i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tbl>
      <w:tblPr>
        <w:tblW w:w="5078" w:type="pct"/>
        <w:tblInd w:w="-150" w:type="dxa"/>
        <w:tblBorders>
          <w:top w:val="single" w:sz="6" w:space="0" w:color="C6C6C6"/>
          <w:left w:val="single" w:sz="6" w:space="0" w:color="C6C6C6"/>
          <w:bottom w:val="single" w:sz="6" w:space="0" w:color="C6C6C6"/>
          <w:right w:val="single" w:sz="6" w:space="0" w:color="C6C6C6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"/>
        <w:gridCol w:w="1901"/>
        <w:gridCol w:w="7446"/>
      </w:tblGrid>
      <w:tr w:rsidR="001F0BAA" w:rsidRPr="001F0BAA" w:rsidTr="00CC2757">
        <w:tc>
          <w:tcPr>
            <w:tcW w:w="42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90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Назва предмета закупівлі</w:t>
            </w:r>
          </w:p>
        </w:tc>
        <w:tc>
          <w:tcPr>
            <w:tcW w:w="744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F0BAA" w:rsidRPr="00536B0C" w:rsidRDefault="00E0536A" w:rsidP="00D9578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36B0C">
              <w:rPr>
                <w:rStyle w:val="a5"/>
                <w:rFonts w:eastAsia="Calibri"/>
              </w:rPr>
              <w:t xml:space="preserve">   </w:t>
            </w:r>
            <w:r w:rsidR="00EC0198" w:rsidRPr="00536B0C">
              <w:rPr>
                <w:rStyle w:val="a5"/>
                <w:rFonts w:eastAsia="Calibri"/>
              </w:rPr>
              <w:t xml:space="preserve">  </w:t>
            </w:r>
            <w:r w:rsidR="00D95780" w:rsidRPr="00536B0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Марки - за кодом  </w:t>
            </w:r>
            <w:r w:rsidR="00D95780" w:rsidRPr="00536B0C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val="en-US" w:eastAsia="uk-UA" w:bidi="uk-UA"/>
              </w:rPr>
              <w:t>CPV</w:t>
            </w:r>
            <w:r w:rsidR="00D95780" w:rsidRPr="00536B0C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uk-UA" w:bidi="uk-UA"/>
              </w:rPr>
              <w:t xml:space="preserve"> за </w:t>
            </w:r>
            <w:r w:rsidR="00D95780" w:rsidRPr="00536B0C">
              <w:rPr>
                <w:rFonts w:ascii="Times New Roman" w:eastAsia="Courier New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 xml:space="preserve"> </w:t>
            </w:r>
            <w:r w:rsidR="00D95780" w:rsidRPr="00536B0C">
              <w:rPr>
                <w:rFonts w:ascii="Times New Roman" w:eastAsia="Courier New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ДК 021:2015 –22410000-7</w:t>
            </w:r>
            <w:r w:rsidR="00D95780" w:rsidRPr="00536B0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  (Поштові марки та марковані конверти)</w:t>
            </w:r>
          </w:p>
        </w:tc>
      </w:tr>
      <w:tr w:rsidR="001F0BAA" w:rsidRPr="001F0BAA" w:rsidTr="00CC2757">
        <w:tc>
          <w:tcPr>
            <w:tcW w:w="42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90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Унікальний номер закупівлі</w:t>
            </w:r>
          </w:p>
        </w:tc>
        <w:tc>
          <w:tcPr>
            <w:tcW w:w="744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F166BB" w:rsidRDefault="001F0BAA" w:rsidP="00D95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UA-202</w:t>
            </w:r>
            <w:r w:rsidR="00D957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2-</w:t>
            </w:r>
            <w:r w:rsidR="00F166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  <w:t>06-06-005246-a</w:t>
            </w:r>
            <w:bookmarkStart w:id="0" w:name="_GoBack"/>
            <w:bookmarkEnd w:id="0"/>
          </w:p>
        </w:tc>
      </w:tr>
      <w:tr w:rsidR="001F0BAA" w:rsidRPr="001F0BAA" w:rsidTr="00CC2757">
        <w:tc>
          <w:tcPr>
            <w:tcW w:w="42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90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Тип процедури закупівлі</w:t>
            </w:r>
          </w:p>
        </w:tc>
        <w:tc>
          <w:tcPr>
            <w:tcW w:w="744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Default="00EC0198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Переговорна процедура </w:t>
            </w:r>
          </w:p>
          <w:p w:rsidR="00816C61" w:rsidRPr="001F0BAA" w:rsidRDefault="00816C61" w:rsidP="000B6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1F0BAA" w:rsidRPr="001F0BAA" w:rsidTr="00277148">
        <w:trPr>
          <w:trHeight w:val="937"/>
        </w:trPr>
        <w:tc>
          <w:tcPr>
            <w:tcW w:w="42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90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Очікувана вартість предмета закупівлі</w:t>
            </w:r>
          </w:p>
        </w:tc>
        <w:tc>
          <w:tcPr>
            <w:tcW w:w="744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26612" w:rsidRPr="00536B0C" w:rsidRDefault="00B9399B" w:rsidP="00277148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3921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6B0C" w:rsidRPr="00536B0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Очікувана вартість Послуг визначена згідно з наказом Міністерства розвитку економіки, торгівлі та сільського господарства України від 18.02.2020 № 275 «Про затвердження примірної методики визначення очікуваної вартості предмета закупівлі» (зі змінами), а саме: за методикою розрахунку очікуваної вартості товарів щодо яких проводиться державне регулювання цін і тарифів. Надання послуг поштового зв’язку та діяльності національного оператора регулюються Законом України «Про поштовий зв’язок». Відповідно до Закону України «Про поштовий зв’язок» та наказу Міністерства транспорту та зв’язку України від 24.06.2010 № 388 «Про затвердження Положення про знаки поштової оплати», зареєстрованого в Міністерстві юстиції України 26 липня 2010 року за № 553/17848, поштова марка - державний знак, виготовлений у встановленому законодавством порядку із зазначенням його номінальної вартості та держави, який є засобом оплати послуг поштового зв’язку, що надаються національним оператором. Частиною третьою статті 15 Закону України «Про поштовий зв’язок» перелічені виключні права національного оператора, де в тому числі передбачено виключне </w:t>
            </w:r>
            <w:r w:rsidR="00536B0C" w:rsidRPr="00536B0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право </w:t>
            </w:r>
            <w:r w:rsidR="00536B0C" w:rsidRPr="00536B0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 w:bidi="uk-UA"/>
              </w:rPr>
              <w:t>національного оператора на видання, введення в обіг та організацію розповсюдження поштових марок, маркованих конвертів і карток, а також  виведення їх з обігу.</w:t>
            </w:r>
          </w:p>
          <w:p w:rsidR="00536B0C" w:rsidRPr="0039211C" w:rsidRDefault="00536B0C" w:rsidP="00277148">
            <w:pPr>
              <w:tabs>
                <w:tab w:val="left" w:pos="993"/>
              </w:tabs>
              <w:spacing w:after="0" w:line="240" w:lineRule="auto"/>
              <w:jc w:val="both"/>
              <w:rPr>
                <w:rFonts w:eastAsia="Times New Roman"/>
                <w:color w:val="333333"/>
                <w:sz w:val="24"/>
                <w:szCs w:val="24"/>
                <w:lang w:eastAsia="uk-UA"/>
              </w:rPr>
            </w:pPr>
            <w:r w:rsidRPr="00536B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Також статтею 15 Закону України «Про поштовий зв’язок» передбачено, що юридична, особа, на яку покладається виконання функцій національного оператора, визначається Кабінетом Міністрів України. Національний оператор поштового зв’язку - оператор, який в установленому законодавством порядку надає універсальні послуги поштового зв’язку на всій території України і якому надаються виключні права на провадження певних видів діяльності у сфері надання послуг поштового зв’язку за переліком, який затверджується Кабінетом Міністрів України. Розпорядженням Кабінету Міністрів України від 10.01.2002 № 10-р «Про національного оператора поштового зв’язку» (зі змінами) виконання функцій національного оператора поштового зв’язку покладено на акціонерне товариство «Укрпошта». Згідно з абзацом четвертим пункту 7 Правил надання послуг поштового зв’язку, затверджених Постановою Кабінету Міністрів України від 05.03.2009 № 270 (зі змінами) (далі - Правила) оператори поштового зв’язку самостійно визначають перелік послуг поштового зв’язку, що надаються ними з урахуванням попиту користувачів, державних замовлень, а також відповідних нормативів, які затверджуються в установленому законодавством порядку. Згідно з пунктом 76 Правил тарифи на універсальні послуги поштового зв'язку відповідно до законодавства регулюються НКРЗІ. Згідно з пунктом 77 Правил тарифи на послуги </w:t>
            </w:r>
            <w:r w:rsidRPr="00536B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lastRenderedPageBreak/>
              <w:t>поштового зв’язку, що не належать до універсальних  послуг поштового зв’язку, встановлюються операторами поштового зв</w:t>
            </w:r>
            <w:r w:rsidRPr="00536B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’</w:t>
            </w:r>
            <w:proofErr w:type="spellStart"/>
            <w:r w:rsidRPr="00536B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язку</w:t>
            </w:r>
            <w:proofErr w:type="spellEnd"/>
            <w:r w:rsidRPr="00536B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 згідно із законодавством.</w:t>
            </w:r>
          </w:p>
        </w:tc>
      </w:tr>
      <w:tr w:rsidR="001F0BAA" w:rsidRPr="001F0BAA" w:rsidTr="00CC2757">
        <w:tc>
          <w:tcPr>
            <w:tcW w:w="42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lastRenderedPageBreak/>
              <w:t>5</w:t>
            </w:r>
          </w:p>
        </w:tc>
        <w:tc>
          <w:tcPr>
            <w:tcW w:w="190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Розмір бюджетного призначення</w:t>
            </w:r>
          </w:p>
        </w:tc>
        <w:tc>
          <w:tcPr>
            <w:tcW w:w="744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8774A" w:rsidRPr="0068774A" w:rsidRDefault="0068774A" w:rsidP="0068774A">
            <w:pPr>
              <w:pStyle w:val="20"/>
              <w:shd w:val="clear" w:color="auto" w:fill="auto"/>
              <w:spacing w:after="0" w:line="240" w:lineRule="auto"/>
              <w:ind w:firstLine="459"/>
              <w:jc w:val="both"/>
              <w:rPr>
                <w:sz w:val="24"/>
                <w:szCs w:val="24"/>
              </w:rPr>
            </w:pPr>
            <w:r w:rsidRPr="0068774A">
              <w:rPr>
                <w:color w:val="000000"/>
                <w:sz w:val="24"/>
                <w:szCs w:val="24"/>
              </w:rPr>
              <w:t>Закупівля проводиться на очікувану вартість, яка визначена з урахуванням кошторису на 2021 рік, фактичних залишків маркованої продукції, номінальної вартості поштових марок</w:t>
            </w:r>
            <w:r>
              <w:rPr>
                <w:color w:val="000000"/>
                <w:sz w:val="24"/>
                <w:szCs w:val="24"/>
              </w:rPr>
              <w:t xml:space="preserve"> та маркованих конвертів </w:t>
            </w:r>
            <w:r w:rsidRPr="0068774A">
              <w:rPr>
                <w:color w:val="000000"/>
                <w:sz w:val="24"/>
                <w:szCs w:val="24"/>
              </w:rPr>
              <w:t xml:space="preserve">, встановленої АТ «Укрпошта» з урахуванням «Граничних тарифів на універсальні послуги поштового зв’язку» з метою забезпечення безперебійної роботи </w:t>
            </w:r>
            <w:r>
              <w:rPr>
                <w:color w:val="000000"/>
                <w:sz w:val="24"/>
                <w:szCs w:val="24"/>
              </w:rPr>
              <w:t xml:space="preserve">виконавчих </w:t>
            </w:r>
            <w:r w:rsidRPr="0068774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органів </w:t>
            </w:r>
            <w:r w:rsidRPr="0068774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ВМР</w:t>
            </w:r>
            <w:r w:rsidRPr="0068774A">
              <w:rPr>
                <w:color w:val="000000"/>
                <w:sz w:val="24"/>
                <w:szCs w:val="24"/>
              </w:rPr>
              <w:t xml:space="preserve">  в частині пересилання поштової кореспонденції.</w:t>
            </w:r>
          </w:p>
          <w:p w:rsidR="00FA4E3E" w:rsidRPr="009B4D03" w:rsidRDefault="0068774A" w:rsidP="0068774A">
            <w:pPr>
              <w:pStyle w:val="20"/>
              <w:shd w:val="clear" w:color="auto" w:fill="auto"/>
              <w:spacing w:after="0" w:line="240" w:lineRule="auto"/>
              <w:ind w:firstLine="459"/>
              <w:jc w:val="both"/>
              <w:rPr>
                <w:lang w:eastAsia="uk-UA"/>
              </w:rPr>
            </w:pPr>
            <w:r w:rsidRPr="0068774A">
              <w:rPr>
                <w:color w:val="000000"/>
                <w:sz w:val="24"/>
                <w:szCs w:val="24"/>
              </w:rPr>
              <w:t xml:space="preserve">Розмір бюджетного призначення та/або очікувана вартість предмета закупівлі: </w:t>
            </w:r>
            <w:r>
              <w:rPr>
                <w:color w:val="000000"/>
                <w:sz w:val="24"/>
                <w:szCs w:val="24"/>
              </w:rPr>
              <w:t xml:space="preserve">299994 </w:t>
            </w:r>
            <w:r w:rsidRPr="0068774A">
              <w:rPr>
                <w:color w:val="000000"/>
                <w:sz w:val="24"/>
                <w:szCs w:val="24"/>
              </w:rPr>
              <w:t xml:space="preserve"> грн. </w:t>
            </w:r>
            <w:r>
              <w:rPr>
                <w:color w:val="000000"/>
                <w:sz w:val="24"/>
                <w:szCs w:val="24"/>
              </w:rPr>
              <w:t xml:space="preserve">00 коп. (без ПДВ)  </w:t>
            </w:r>
            <w:r w:rsidRPr="0068774A">
              <w:rPr>
                <w:color w:val="000000"/>
                <w:sz w:val="24"/>
                <w:szCs w:val="24"/>
              </w:rPr>
              <w:t xml:space="preserve">за рахунок коштів </w:t>
            </w:r>
            <w:r>
              <w:rPr>
                <w:color w:val="000000"/>
                <w:sz w:val="24"/>
                <w:szCs w:val="24"/>
              </w:rPr>
              <w:t xml:space="preserve">місцевого </w:t>
            </w:r>
            <w:r w:rsidRPr="0068774A">
              <w:rPr>
                <w:color w:val="000000"/>
                <w:sz w:val="24"/>
                <w:szCs w:val="24"/>
              </w:rPr>
              <w:t xml:space="preserve"> бюджету</w:t>
            </w:r>
            <w:r>
              <w:rPr>
                <w:color w:val="000000"/>
                <w:sz w:val="24"/>
                <w:szCs w:val="24"/>
              </w:rPr>
              <w:t xml:space="preserve"> (спецфонд).</w:t>
            </w:r>
          </w:p>
        </w:tc>
      </w:tr>
      <w:tr w:rsidR="001F0BAA" w:rsidRPr="001F0BAA" w:rsidTr="00277148">
        <w:trPr>
          <w:trHeight w:val="3986"/>
        </w:trPr>
        <w:tc>
          <w:tcPr>
            <w:tcW w:w="42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90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Обґрунтування технічних та якісних характеристик предмета закупівлі</w:t>
            </w:r>
          </w:p>
        </w:tc>
        <w:tc>
          <w:tcPr>
            <w:tcW w:w="744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77148" w:rsidRPr="00277148" w:rsidRDefault="00277148" w:rsidP="00277148">
            <w:pPr>
              <w:pStyle w:val="20"/>
              <w:shd w:val="clear" w:color="auto" w:fill="auto"/>
              <w:spacing w:after="0" w:line="240" w:lineRule="auto"/>
              <w:ind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277148">
              <w:rPr>
                <w:color w:val="000000"/>
                <w:sz w:val="24"/>
                <w:szCs w:val="24"/>
              </w:rPr>
              <w:t>ехнічні та якісні характеристики предмета закупівлі визначено з урахуванням діючих державних стандартів якості, яким повинен відповідати відповідний вид товару.</w:t>
            </w:r>
          </w:p>
          <w:p w:rsidR="00473FA5" w:rsidRPr="009B4D03" w:rsidRDefault="00277148" w:rsidP="00277148">
            <w:pPr>
              <w:pStyle w:val="20"/>
              <w:shd w:val="clear" w:color="auto" w:fill="auto"/>
              <w:spacing w:after="0" w:line="240" w:lineRule="auto"/>
              <w:ind w:firstLine="459"/>
              <w:jc w:val="both"/>
              <w:rPr>
                <w:color w:val="333333"/>
              </w:rPr>
            </w:pPr>
            <w:r w:rsidRPr="00277148">
              <w:rPr>
                <w:color w:val="000000"/>
                <w:sz w:val="24"/>
                <w:szCs w:val="24"/>
              </w:rPr>
              <w:t xml:space="preserve">Технічні та якісні характеристики предмета закупівлі визначаються відповідно до Галузевого стандарту України «Зв'язок поштовий. Марки та блоки поштові. Технічні умови. ДСТУ 45.027-2003», Державного стандарту України «Зв'язок поштовий. Картки поштові. Технічні умови ДСТУ 3875-99», Державного стандарту України «Зв'язок поштовий. Конверти поштові. Технічні умови ДСТУ </w:t>
            </w:r>
            <w:r w:rsidRPr="00277148">
              <w:rPr>
                <w:color w:val="000000"/>
                <w:sz w:val="24"/>
                <w:szCs w:val="24"/>
                <w:lang w:val="fr-FR" w:eastAsia="fr-FR" w:bidi="fr-FR"/>
              </w:rPr>
              <w:t>3876</w:t>
            </w:r>
            <w:r w:rsidRPr="00277148">
              <w:rPr>
                <w:color w:val="000000"/>
                <w:sz w:val="24"/>
                <w:szCs w:val="24"/>
                <w:lang w:val="fr-FR" w:eastAsia="fr-FR" w:bidi="fr-FR"/>
              </w:rPr>
              <w:softHyphen/>
              <w:t>99»,</w:t>
            </w:r>
            <w:r w:rsidRPr="00277148">
              <w:rPr>
                <w:color w:val="000000"/>
                <w:sz w:val="24"/>
                <w:szCs w:val="24"/>
              </w:rPr>
              <w:t xml:space="preserve"> а також, згідно з вимогами Положення про знаки поштової оплати, затвердженого наказом Міністерства транспорту та зв’язку України від 24.06.2010 №388, яке визначає порядок видання, введення в обіг та організації розповсюдження знаків поштової оплати, до яких належить поштові марки, блоки, марк</w:t>
            </w:r>
            <w:r>
              <w:rPr>
                <w:color w:val="000000"/>
                <w:sz w:val="24"/>
                <w:szCs w:val="24"/>
              </w:rPr>
              <w:t xml:space="preserve">овані </w:t>
            </w:r>
            <w:r w:rsidRPr="00277148">
              <w:rPr>
                <w:color w:val="000000"/>
                <w:sz w:val="24"/>
                <w:szCs w:val="24"/>
              </w:rPr>
              <w:t xml:space="preserve"> конверти та картки, а також виведення їх з обігу.</w:t>
            </w:r>
          </w:p>
        </w:tc>
      </w:tr>
    </w:tbl>
    <w:p w:rsidR="00453140" w:rsidRDefault="00453140"/>
    <w:p w:rsidR="00536B0C" w:rsidRDefault="00536B0C"/>
    <w:p w:rsidR="00536B0C" w:rsidRDefault="00536B0C"/>
    <w:p w:rsidR="00536B0C" w:rsidRDefault="00536B0C"/>
    <w:p w:rsidR="00536B0C" w:rsidRDefault="00536B0C"/>
    <w:sectPr w:rsidR="00536B0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6522D7"/>
    <w:multiLevelType w:val="hybridMultilevel"/>
    <w:tmpl w:val="B10E1D84"/>
    <w:lvl w:ilvl="0" w:tplc="A212FEF6">
      <w:start w:val="2"/>
      <w:numFmt w:val="bullet"/>
      <w:lvlText w:val="—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F22880"/>
    <w:multiLevelType w:val="hybridMultilevel"/>
    <w:tmpl w:val="DF02D0DA"/>
    <w:lvl w:ilvl="0" w:tplc="A212FEF6">
      <w:start w:val="2"/>
      <w:numFmt w:val="bullet"/>
      <w:lvlText w:val="—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354257"/>
    <w:multiLevelType w:val="hybridMultilevel"/>
    <w:tmpl w:val="D214EFFC"/>
    <w:lvl w:ilvl="0" w:tplc="4F06E8C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C700E7"/>
    <w:multiLevelType w:val="hybridMultilevel"/>
    <w:tmpl w:val="B00EB07A"/>
    <w:lvl w:ilvl="0" w:tplc="A212FEF6">
      <w:start w:val="2"/>
      <w:numFmt w:val="bullet"/>
      <w:lvlText w:val="—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BAA"/>
    <w:rsid w:val="0001694B"/>
    <w:rsid w:val="00031EA1"/>
    <w:rsid w:val="000A3433"/>
    <w:rsid w:val="000B6515"/>
    <w:rsid w:val="001C7DA3"/>
    <w:rsid w:val="001F0BAA"/>
    <w:rsid w:val="00277148"/>
    <w:rsid w:val="00277A71"/>
    <w:rsid w:val="002B63DA"/>
    <w:rsid w:val="002C63FD"/>
    <w:rsid w:val="0037093D"/>
    <w:rsid w:val="0037784B"/>
    <w:rsid w:val="0039211C"/>
    <w:rsid w:val="003B4258"/>
    <w:rsid w:val="00445636"/>
    <w:rsid w:val="00453140"/>
    <w:rsid w:val="00473FA5"/>
    <w:rsid w:val="0048724D"/>
    <w:rsid w:val="00536B0C"/>
    <w:rsid w:val="00545A00"/>
    <w:rsid w:val="005A0D52"/>
    <w:rsid w:val="005E0AEA"/>
    <w:rsid w:val="005E5477"/>
    <w:rsid w:val="0068774A"/>
    <w:rsid w:val="0077315C"/>
    <w:rsid w:val="00774E8E"/>
    <w:rsid w:val="007B2E56"/>
    <w:rsid w:val="008028CF"/>
    <w:rsid w:val="00816C61"/>
    <w:rsid w:val="0088620B"/>
    <w:rsid w:val="00891064"/>
    <w:rsid w:val="008A0537"/>
    <w:rsid w:val="00983A42"/>
    <w:rsid w:val="009B4D03"/>
    <w:rsid w:val="00A97B94"/>
    <w:rsid w:val="00B26612"/>
    <w:rsid w:val="00B9399B"/>
    <w:rsid w:val="00CC2757"/>
    <w:rsid w:val="00D95780"/>
    <w:rsid w:val="00D959AD"/>
    <w:rsid w:val="00E0536A"/>
    <w:rsid w:val="00E248B6"/>
    <w:rsid w:val="00E9046C"/>
    <w:rsid w:val="00E90527"/>
    <w:rsid w:val="00EB7F33"/>
    <w:rsid w:val="00EC0198"/>
    <w:rsid w:val="00F166BB"/>
    <w:rsid w:val="00FA4E3E"/>
    <w:rsid w:val="00FC2C2D"/>
    <w:rsid w:val="00FC5D4C"/>
    <w:rsid w:val="00FE0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EF7D5F-B638-4588-A1DC-DD15D920F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C2C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9B4D03"/>
    <w:pPr>
      <w:spacing w:after="0" w:line="240" w:lineRule="auto"/>
    </w:pPr>
  </w:style>
  <w:style w:type="character" w:customStyle="1" w:styleId="a4">
    <w:name w:val="Основний текст_"/>
    <w:link w:val="1"/>
    <w:locked/>
    <w:rsid w:val="00E0536A"/>
    <w:rPr>
      <w:shd w:val="clear" w:color="auto" w:fill="FFFFFF"/>
    </w:rPr>
  </w:style>
  <w:style w:type="paragraph" w:customStyle="1" w:styleId="1">
    <w:name w:val="Основний текст1"/>
    <w:basedOn w:val="a"/>
    <w:link w:val="a4"/>
    <w:rsid w:val="00E0536A"/>
    <w:pPr>
      <w:widowControl w:val="0"/>
      <w:shd w:val="clear" w:color="auto" w:fill="FFFFFF"/>
      <w:spacing w:after="0" w:line="274" w:lineRule="exact"/>
      <w:jc w:val="both"/>
    </w:pPr>
  </w:style>
  <w:style w:type="character" w:customStyle="1" w:styleId="a5">
    <w:name w:val="Основний текст + Напівжирний"/>
    <w:aliases w:val="Курсив"/>
    <w:rsid w:val="00E0536A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uk-UA"/>
    </w:rPr>
  </w:style>
  <w:style w:type="paragraph" w:styleId="a6">
    <w:name w:val="List Paragraph"/>
    <w:basedOn w:val="a"/>
    <w:uiPriority w:val="34"/>
    <w:qFormat/>
    <w:rsid w:val="00B9399B"/>
    <w:pPr>
      <w:spacing w:line="256" w:lineRule="auto"/>
      <w:ind w:left="720"/>
      <w:contextualSpacing/>
    </w:pPr>
  </w:style>
  <w:style w:type="character" w:customStyle="1" w:styleId="2">
    <w:name w:val="Основний текст (2)_"/>
    <w:basedOn w:val="a0"/>
    <w:link w:val="20"/>
    <w:locked/>
    <w:rsid w:val="0048724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ий текст (2)"/>
    <w:basedOn w:val="a"/>
    <w:link w:val="2"/>
    <w:rsid w:val="0048724D"/>
    <w:pPr>
      <w:widowControl w:val="0"/>
      <w:shd w:val="clear" w:color="auto" w:fill="FFFFFF"/>
      <w:spacing w:after="120" w:line="348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Normal (Web)"/>
    <w:basedOn w:val="a"/>
    <w:uiPriority w:val="99"/>
    <w:unhideWhenUsed/>
    <w:rsid w:val="008862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">
    <w:name w:val="rvps2"/>
    <w:basedOn w:val="a"/>
    <w:uiPriority w:val="99"/>
    <w:rsid w:val="008862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8">
    <w:name w:val="Table Grid"/>
    <w:basedOn w:val="a1"/>
    <w:uiPriority w:val="39"/>
    <w:rsid w:val="00B26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3125</Words>
  <Characters>1782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 Ніна Миколаївна</dc:creator>
  <cp:keywords/>
  <dc:description/>
  <cp:lastModifiedBy>Мельник Ніна Миколаївна</cp:lastModifiedBy>
  <cp:revision>94</cp:revision>
  <dcterms:created xsi:type="dcterms:W3CDTF">2021-09-01T05:40:00Z</dcterms:created>
  <dcterms:modified xsi:type="dcterms:W3CDTF">2022-06-14T12:11:00Z</dcterms:modified>
</cp:coreProperties>
</file>